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r>
        <w:t>Reflection 5</w:t>
      </w:r>
    </w:p>
    <w:p w:rsidR="000065D8" w:rsidRDefault="000065D8" w:rsidP="000065D8">
      <w:pPr>
        <w:jc w:val="center"/>
      </w:pPr>
      <w:r>
        <w:t>Name</w:t>
      </w:r>
    </w:p>
    <w:p w:rsidR="000065D8" w:rsidRDefault="000065D8" w:rsidP="000065D8">
      <w:pPr>
        <w:jc w:val="center"/>
      </w:pPr>
      <w:r>
        <w:t>Institution of Affiliation</w:t>
      </w: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Default="000065D8" w:rsidP="000065D8">
      <w:pPr>
        <w:jc w:val="center"/>
      </w:pPr>
    </w:p>
    <w:p w:rsidR="000065D8" w:rsidRPr="000065D8" w:rsidRDefault="000065D8" w:rsidP="000065D8">
      <w:pPr>
        <w:jc w:val="center"/>
        <w:rPr>
          <w:b/>
        </w:rPr>
      </w:pPr>
      <w:r w:rsidRPr="000065D8">
        <w:rPr>
          <w:b/>
        </w:rPr>
        <w:lastRenderedPageBreak/>
        <w:t>Response to A</w:t>
      </w:r>
    </w:p>
    <w:p w:rsidR="00C26B5E" w:rsidRDefault="000065D8" w:rsidP="000065D8">
      <w:pPr>
        <w:ind w:firstLine="720"/>
      </w:pPr>
      <w:r>
        <w:t>Sex is a topic that has been of interest from time immemorial. Although there is a lot of information concerning the topic, effective methods, and education to ensure safe sex and promiscuity is yet to be achieved in most communities. Although many communities do not allow sexual promiscuity, they do not have effective measures that have been put in place to address the issue. There are many risks that are associated with the sexual promiscuity (</w:t>
      </w:r>
      <w:proofErr w:type="spellStart"/>
      <w:r>
        <w:t>Parmar</w:t>
      </w:r>
      <w:proofErr w:type="spellEnd"/>
      <w:r>
        <w:t xml:space="preserve"> &amp; </w:t>
      </w:r>
      <w:proofErr w:type="spellStart"/>
      <w:r>
        <w:t>Dhingra</w:t>
      </w:r>
      <w:proofErr w:type="spellEnd"/>
      <w:r>
        <w:t>, 2016). Sexually transmitted infections are the most devastating infections associated with sexuality. It is difficult and impractical to ask people to abstain and refrain from rampant and unprotected sex. Many people give reasons that may not be so effective and dishonesty when dismissing protected sex</w:t>
      </w:r>
      <w:r w:rsidR="00074208">
        <w:t xml:space="preserve">. Irrespective of their opinion, </w:t>
      </w:r>
      <w:r>
        <w:t xml:space="preserve">promiscuity should be discouraged and condemned. Many conditions such as HIV and other sexually transmitted conditions are yet to be controlled effectively due to this vice (Lindberg, </w:t>
      </w:r>
      <w:proofErr w:type="spellStart"/>
      <w:r>
        <w:t>Maddow-Zimet</w:t>
      </w:r>
      <w:proofErr w:type="spellEnd"/>
      <w:r>
        <w:t xml:space="preserve"> &amp; </w:t>
      </w:r>
      <w:proofErr w:type="spellStart"/>
      <w:r>
        <w:t>Boonstra</w:t>
      </w:r>
      <w:proofErr w:type="spellEnd"/>
      <w:r>
        <w:t>, 2016). There is, therefore, no excuse for one being promiscuous as they are irresponsible sexually. It is therefore important for the proper and effective education of the age group especially the youth. If there is no sexual intercourse, then there are no sexually transmitted conditions that are will be transmitted from one person to another. Even with the use of</w:t>
      </w:r>
      <w:r w:rsidR="00074208">
        <w:t xml:space="preserve"> protection during sex, it is not hundred</w:t>
      </w:r>
      <w:r>
        <w:t xml:space="preserve"> percent sure of the protection and there is that one chance that one can get the condition. The use of protection such as</w:t>
      </w:r>
      <w:bookmarkStart w:id="0" w:name="_GoBack"/>
      <w:bookmarkEnd w:id="0"/>
      <w:r>
        <w:t xml:space="preserve"> conditions should not encourage if the person has the capability of abs</w:t>
      </w:r>
      <w:r>
        <w:t>taining from sexual intercourse</w:t>
      </w:r>
      <w:r w:rsidR="00562D9A">
        <w:t xml:space="preserve">. </w:t>
      </w:r>
    </w:p>
    <w:p w:rsidR="000065D8" w:rsidRDefault="000065D8" w:rsidP="000065D8">
      <w:pPr>
        <w:ind w:firstLine="720"/>
      </w:pPr>
    </w:p>
    <w:p w:rsidR="000065D8" w:rsidRDefault="000065D8" w:rsidP="000065D8">
      <w:pPr>
        <w:ind w:firstLine="720"/>
      </w:pPr>
    </w:p>
    <w:p w:rsidR="000065D8" w:rsidRDefault="000065D8" w:rsidP="000065D8">
      <w:pPr>
        <w:ind w:firstLine="720"/>
      </w:pPr>
    </w:p>
    <w:p w:rsidR="000065D8" w:rsidRDefault="000065D8" w:rsidP="000065D8">
      <w:pPr>
        <w:ind w:firstLine="720"/>
      </w:pPr>
    </w:p>
    <w:p w:rsidR="00562D9A" w:rsidRDefault="00562D9A" w:rsidP="000065D8">
      <w:pPr>
        <w:jc w:val="center"/>
      </w:pPr>
      <w:r>
        <w:lastRenderedPageBreak/>
        <w:t>References</w:t>
      </w:r>
    </w:p>
    <w:p w:rsidR="005433DB" w:rsidRPr="007248DE" w:rsidRDefault="005433DB" w:rsidP="007248DE">
      <w:pPr>
        <w:ind w:left="720" w:hanging="720"/>
        <w:rPr>
          <w:rFonts w:eastAsia="Times New Roman"/>
        </w:rPr>
      </w:pPr>
      <w:r w:rsidRPr="007248DE">
        <w:rPr>
          <w:rFonts w:eastAsia="Times New Roman"/>
        </w:rPr>
        <w:t xml:space="preserve">Lindberg, L. D., </w:t>
      </w:r>
      <w:proofErr w:type="spellStart"/>
      <w:r w:rsidRPr="007248DE">
        <w:rPr>
          <w:rFonts w:eastAsia="Times New Roman"/>
        </w:rPr>
        <w:t>Maddow-Zimet</w:t>
      </w:r>
      <w:proofErr w:type="spellEnd"/>
      <w:r w:rsidRPr="007248DE">
        <w:rPr>
          <w:rFonts w:eastAsia="Times New Roman"/>
        </w:rPr>
        <w:t xml:space="preserve">, I., &amp; </w:t>
      </w:r>
      <w:proofErr w:type="spellStart"/>
      <w:r w:rsidRPr="007248DE">
        <w:rPr>
          <w:rFonts w:eastAsia="Times New Roman"/>
        </w:rPr>
        <w:t>Boonstra</w:t>
      </w:r>
      <w:proofErr w:type="spellEnd"/>
      <w:r w:rsidRPr="007248DE">
        <w:rPr>
          <w:rFonts w:eastAsia="Times New Roman"/>
        </w:rPr>
        <w:t xml:space="preserve">, H. (2016). Changes in adolescents' receipt of sex education, 2006–2013. </w:t>
      </w:r>
      <w:r w:rsidRPr="007248DE">
        <w:rPr>
          <w:rFonts w:eastAsia="Times New Roman"/>
          <w:i/>
          <w:iCs/>
        </w:rPr>
        <w:t>Journal of Adolescent Health</w:t>
      </w:r>
      <w:r w:rsidRPr="007248DE">
        <w:rPr>
          <w:rFonts w:eastAsia="Times New Roman"/>
        </w:rPr>
        <w:t xml:space="preserve">, </w:t>
      </w:r>
      <w:r w:rsidRPr="007248DE">
        <w:rPr>
          <w:rFonts w:eastAsia="Times New Roman"/>
          <w:i/>
          <w:iCs/>
        </w:rPr>
        <w:t>58</w:t>
      </w:r>
      <w:r w:rsidRPr="007248DE">
        <w:rPr>
          <w:rFonts w:eastAsia="Times New Roman"/>
        </w:rPr>
        <w:t>(6), 621-627.</w:t>
      </w:r>
    </w:p>
    <w:p w:rsidR="005433DB" w:rsidRDefault="005433DB" w:rsidP="007248DE">
      <w:pPr>
        <w:ind w:left="720" w:hanging="720"/>
        <w:rPr>
          <w:rFonts w:eastAsia="Times New Roman"/>
        </w:rPr>
      </w:pPr>
      <w:proofErr w:type="spellStart"/>
      <w:r w:rsidRPr="008F6BDA">
        <w:rPr>
          <w:rFonts w:eastAsia="Times New Roman"/>
        </w:rPr>
        <w:t>Parmar</w:t>
      </w:r>
      <w:proofErr w:type="spellEnd"/>
      <w:r w:rsidRPr="008F6BDA">
        <w:rPr>
          <w:rFonts w:eastAsia="Times New Roman"/>
        </w:rPr>
        <w:t xml:space="preserve">, V., &amp; </w:t>
      </w:r>
      <w:proofErr w:type="spellStart"/>
      <w:r w:rsidRPr="008F6BDA">
        <w:rPr>
          <w:rFonts w:eastAsia="Times New Roman"/>
        </w:rPr>
        <w:t>Dhingra</w:t>
      </w:r>
      <w:proofErr w:type="spellEnd"/>
      <w:r w:rsidRPr="008F6BDA">
        <w:rPr>
          <w:rFonts w:eastAsia="Times New Roman"/>
        </w:rPr>
        <w:t>, A. (2016). Sex-Education &amp; Counseling: Effective Prevention &amp; Management Tools for HIV/AIDS.</w:t>
      </w:r>
    </w:p>
    <w:p w:rsidR="007248DE" w:rsidRPr="008F6BDA" w:rsidRDefault="007248DE" w:rsidP="007248DE">
      <w:pPr>
        <w:ind w:left="720" w:hanging="720"/>
        <w:rPr>
          <w:rFonts w:eastAsia="Times New Roman"/>
        </w:rPr>
      </w:pPr>
    </w:p>
    <w:p w:rsidR="007248DE" w:rsidRDefault="007248DE"/>
    <w:p w:rsidR="00562D9A" w:rsidRDefault="00562D9A"/>
    <w:sectPr w:rsidR="00562D9A" w:rsidSect="000065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2DC" w:rsidRDefault="00E722DC" w:rsidP="000065D8">
      <w:pPr>
        <w:spacing w:line="240" w:lineRule="auto"/>
      </w:pPr>
      <w:r>
        <w:separator/>
      </w:r>
    </w:p>
  </w:endnote>
  <w:endnote w:type="continuationSeparator" w:id="0">
    <w:p w:rsidR="00E722DC" w:rsidRDefault="00E722DC" w:rsidP="000065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2DC" w:rsidRDefault="00E722DC" w:rsidP="000065D8">
      <w:pPr>
        <w:spacing w:line="240" w:lineRule="auto"/>
      </w:pPr>
      <w:r>
        <w:separator/>
      </w:r>
    </w:p>
  </w:footnote>
  <w:footnote w:type="continuationSeparator" w:id="0">
    <w:p w:rsidR="00E722DC" w:rsidRDefault="00E722DC" w:rsidP="000065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5D8" w:rsidRDefault="000065D8">
    <w:pPr>
      <w:pStyle w:val="Header"/>
      <w:jc w:val="right"/>
    </w:pPr>
    <w:r>
      <w:t xml:space="preserve">REFLECTION 5 </w:t>
    </w:r>
    <w:r>
      <w:t xml:space="preserve">                                                                                                                          </w:t>
    </w:r>
    <w:sdt>
      <w:sdtPr>
        <w:id w:val="12334325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4208">
          <w:rPr>
            <w:noProof/>
          </w:rPr>
          <w:t>3</w:t>
        </w:r>
        <w:r>
          <w:rPr>
            <w:noProof/>
          </w:rPr>
          <w:fldChar w:fldCharType="end"/>
        </w:r>
      </w:sdtContent>
    </w:sdt>
  </w:p>
  <w:p w:rsidR="000065D8" w:rsidRDefault="000065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5D8" w:rsidRDefault="000065D8">
    <w:pPr>
      <w:pStyle w:val="Header"/>
      <w:jc w:val="right"/>
    </w:pPr>
    <w:r>
      <w:t xml:space="preserve">Running head: REFLECTION 5                                                                                                 </w:t>
    </w:r>
    <w:sdt>
      <w:sdtPr>
        <w:id w:val="-21168960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4208">
          <w:rPr>
            <w:noProof/>
          </w:rPr>
          <w:t>1</w:t>
        </w:r>
        <w:r>
          <w:rPr>
            <w:noProof/>
          </w:rPr>
          <w:fldChar w:fldCharType="end"/>
        </w:r>
      </w:sdtContent>
    </w:sdt>
  </w:p>
  <w:p w:rsidR="000065D8" w:rsidRDefault="000065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B5E"/>
    <w:rsid w:val="000065D8"/>
    <w:rsid w:val="00074208"/>
    <w:rsid w:val="00117DC0"/>
    <w:rsid w:val="005433DB"/>
    <w:rsid w:val="00562D9A"/>
    <w:rsid w:val="007248DE"/>
    <w:rsid w:val="009779B8"/>
    <w:rsid w:val="00C26B5E"/>
    <w:rsid w:val="00E72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236814-F43C-4041-A475-3717A773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5D8"/>
    <w:pPr>
      <w:tabs>
        <w:tab w:val="center" w:pos="4680"/>
        <w:tab w:val="right" w:pos="9360"/>
      </w:tabs>
      <w:spacing w:line="240" w:lineRule="auto"/>
    </w:pPr>
  </w:style>
  <w:style w:type="character" w:customStyle="1" w:styleId="HeaderChar">
    <w:name w:val="Header Char"/>
    <w:basedOn w:val="DefaultParagraphFont"/>
    <w:link w:val="Header"/>
    <w:uiPriority w:val="99"/>
    <w:rsid w:val="000065D8"/>
  </w:style>
  <w:style w:type="paragraph" w:styleId="Footer">
    <w:name w:val="footer"/>
    <w:basedOn w:val="Normal"/>
    <w:link w:val="FooterChar"/>
    <w:uiPriority w:val="99"/>
    <w:unhideWhenUsed/>
    <w:rsid w:val="000065D8"/>
    <w:pPr>
      <w:tabs>
        <w:tab w:val="center" w:pos="4680"/>
        <w:tab w:val="right" w:pos="9360"/>
      </w:tabs>
      <w:spacing w:line="240" w:lineRule="auto"/>
    </w:pPr>
  </w:style>
  <w:style w:type="character" w:customStyle="1" w:styleId="FooterChar">
    <w:name w:val="Footer Char"/>
    <w:basedOn w:val="DefaultParagraphFont"/>
    <w:link w:val="Footer"/>
    <w:uiPriority w:val="99"/>
    <w:rsid w:val="00006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0892462">
      <w:bodyDiv w:val="1"/>
      <w:marLeft w:val="0"/>
      <w:marRight w:val="0"/>
      <w:marTop w:val="0"/>
      <w:marBottom w:val="0"/>
      <w:divBdr>
        <w:top w:val="none" w:sz="0" w:space="0" w:color="auto"/>
        <w:left w:val="none" w:sz="0" w:space="0" w:color="auto"/>
        <w:bottom w:val="none" w:sz="0" w:space="0" w:color="auto"/>
        <w:right w:val="none" w:sz="0" w:space="0" w:color="auto"/>
      </w:divBdr>
      <w:divsChild>
        <w:div w:id="1018772910">
          <w:marLeft w:val="0"/>
          <w:marRight w:val="0"/>
          <w:marTop w:val="0"/>
          <w:marBottom w:val="0"/>
          <w:divBdr>
            <w:top w:val="none" w:sz="0" w:space="0" w:color="auto"/>
            <w:left w:val="none" w:sz="0" w:space="0" w:color="auto"/>
            <w:bottom w:val="none" w:sz="0" w:space="0" w:color="auto"/>
            <w:right w:val="none" w:sz="0" w:space="0" w:color="auto"/>
          </w:divBdr>
        </w:div>
      </w:divsChild>
    </w:div>
    <w:div w:id="1466120161">
      <w:bodyDiv w:val="1"/>
      <w:marLeft w:val="0"/>
      <w:marRight w:val="0"/>
      <w:marTop w:val="0"/>
      <w:marBottom w:val="0"/>
      <w:divBdr>
        <w:top w:val="none" w:sz="0" w:space="0" w:color="auto"/>
        <w:left w:val="none" w:sz="0" w:space="0" w:color="auto"/>
        <w:bottom w:val="none" w:sz="0" w:space="0" w:color="auto"/>
        <w:right w:val="none" w:sz="0" w:space="0" w:color="auto"/>
      </w:divBdr>
      <w:divsChild>
        <w:div w:id="564679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2018-01-30T17:49:00Z</dcterms:created>
  <dcterms:modified xsi:type="dcterms:W3CDTF">2018-01-31T02:12:00Z</dcterms:modified>
</cp:coreProperties>
</file>